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Endausbau der Straße "Unter Meiers Gärten" im Stadtteil Bietzen in der Kreisstadt Merzig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26-14-044</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Leistungsverzeichnis umfasst die Lieferungen und Leistungen für den Straßen- und Kanalbau und alle damit zusammenhängenden Arbeiten. Die Arbeiten sind so durchzuführen, dass jegliche Behinderung des Straßenverkehr auf ein Minimum reduziert wird.
Insbesonderst ist beim Transport von Massen darauf zu achten, dass die Fahrbahnen nicht
verschmutzt werden. Die erforderliche Maßnahmen sind zu veranlassen und in die
Einzelpreise (EP) einzukalkulieren.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